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93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SMITH (A.O.) CORP.</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8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Common Stock</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1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831865209</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Page 1 of 6 Pages</w:t>
      </w:r>
    </w:p>
    <w:p>
      <w:pPr>
        <w:spacing w:after="0" w:line="377" w:lineRule="exact"/>
        <w:rPr>
          <w:sz w:val="24"/>
          <w:szCs w:val="24"/>
          <w:color w:val="auto"/>
        </w:rPr>
      </w:pPr>
    </w:p>
    <w:p>
      <w:pPr>
        <w:spacing w:after="0"/>
        <w:tabs>
          <w:tab w:leader="none" w:pos="3460" w:val="left"/>
          <w:tab w:leader="none" w:pos="4520" w:val="left"/>
          <w:tab w:leader="none" w:pos="5260" w:val="left"/>
          <w:tab w:leader="none" w:pos="5680" w:val="left"/>
          <w:tab w:leader="none" w:pos="6200" w:val="left"/>
        </w:tabs>
        <w:rPr>
          <w:sz w:val="20"/>
          <w:szCs w:val="20"/>
          <w:color w:val="auto"/>
        </w:rPr>
      </w:pPr>
      <w:r>
        <w:rPr>
          <w:rFonts w:ascii="Courier New" w:cs="Courier New" w:eastAsia="Courier New" w:hAnsi="Courier New"/>
          <w:sz w:val="18"/>
          <w:szCs w:val="18"/>
          <w:color w:val="auto"/>
        </w:rPr>
        <w:t>CUSIP NO. 831865209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6</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4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0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360,100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Voting Power</w:t>
            </w:r>
          </w:p>
        </w:tc>
      </w:tr>
    </w:tbl>
    <w:p>
      <w:pPr>
        <w:sectPr>
          <w:pgSz w:w="11900" w:h="16838" w:orient="portrait"/>
          <w:cols w:equalWidth="0" w:num="1">
            <w:col w:w="10219"/>
          </w:cols>
          <w:pgMar w:left="240" w:top="852"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6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6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1,435,950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1,435,950</w:t>
      </w:r>
    </w:p>
    <w:p>
      <w:pPr>
        <w:spacing w:after="0" w:line="207"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INSTRUCTION BEFORE FILLING OUT!</w:t>
      </w:r>
    </w:p>
    <w:p>
      <w:pPr>
        <w:ind w:left="11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640"/>
        <w:spacing w:after="0"/>
        <w:rPr>
          <w:sz w:val="20"/>
          <w:szCs w:val="20"/>
          <w:color w:val="auto"/>
        </w:rPr>
      </w:pPr>
      <w:r>
        <w:rPr>
          <w:rFonts w:ascii="Courier New" w:cs="Courier New" w:eastAsia="Courier New" w:hAnsi="Courier New"/>
          <w:sz w:val="18"/>
          <w:szCs w:val="18"/>
          <w:color w:val="auto"/>
        </w:rPr>
        <w:t>reported in Item 7.</w:t>
      </w:r>
    </w:p>
    <w:p>
      <w:pPr>
        <w:spacing w:after="0" w:line="237" w:lineRule="auto"/>
        <w:tabs>
          <w:tab w:leader="none" w:pos="3460" w:val="left"/>
          <w:tab w:leader="none" w:pos="4520" w:val="left"/>
          <w:tab w:leader="none" w:pos="5140" w:val="left"/>
          <w:tab w:leader="none" w:pos="5580" w:val="left"/>
          <w:tab w:leader="none" w:pos="6000" w:val="left"/>
          <w:tab w:leader="none" w:pos="6300" w:val="left"/>
        </w:tabs>
        <w:rPr>
          <w:sz w:val="20"/>
          <w:szCs w:val="20"/>
          <w:color w:val="auto"/>
        </w:rPr>
      </w:pPr>
      <w:r>
        <w:rPr>
          <w:rFonts w:ascii="Courier New" w:cs="Courier New" w:eastAsia="Courier New" w:hAnsi="Courier New"/>
          <w:sz w:val="18"/>
          <w:szCs w:val="18"/>
          <w:color w:val="auto"/>
        </w:rPr>
        <w:t>CUSIP NO. 831865209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w:t>
        <w:tab/>
        <w:t>3</w:t>
      </w:r>
      <w:r>
        <w:rPr>
          <w:sz w:val="20"/>
          <w:szCs w:val="20"/>
          <w:color w:val="auto"/>
        </w:rPr>
        <w:tab/>
      </w:r>
      <w:r>
        <w:rPr>
          <w:rFonts w:ascii="Courier New" w:cs="Courier New" w:eastAsia="Courier New" w:hAnsi="Courier New"/>
          <w:sz w:val="18"/>
          <w:szCs w:val="18"/>
          <w:color w:val="auto"/>
        </w:rPr>
        <w:t>of</w:t>
        <w:tab/>
        <w:t>6</w:t>
        <w:tab/>
        <w:t>Pages</w:t>
      </w:r>
    </w:p>
    <w:p>
      <w:pPr>
        <w:spacing w:after="0" w:line="202"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 Rowe Price Small-Cap Stock Fund, Inc.</w:t>
      </w:r>
    </w:p>
    <w:p>
      <w:pPr>
        <w:ind w:left="420"/>
        <w:spacing w:after="0" w:line="238" w:lineRule="auto"/>
        <w:rPr>
          <w:sz w:val="20"/>
          <w:szCs w:val="20"/>
          <w:color w:val="auto"/>
        </w:rPr>
      </w:pPr>
      <w:r>
        <w:rPr>
          <w:rFonts w:ascii="Courier New" w:cs="Courier New" w:eastAsia="Courier New" w:hAnsi="Courier New"/>
          <w:sz w:val="18"/>
          <w:szCs w:val="18"/>
          <w:color w:val="auto"/>
        </w:rPr>
        <w:t>23-1622210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4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0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7" w:lineRule="exact"/>
        <w:rPr>
          <w:sz w:val="20"/>
          <w:szCs w:val="20"/>
          <w:color w:val="auto"/>
        </w:rPr>
      </w:pPr>
    </w:p>
    <w:p>
      <w:pPr>
        <w:ind w:left="420" w:right="5999" w:hanging="412"/>
        <w:spacing w:after="0" w:line="470"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865,000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6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6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865,000</w:t>
      </w:r>
    </w:p>
    <w:p>
      <w:pPr>
        <w:spacing w:after="0" w:line="207" w:lineRule="exact"/>
        <w:rPr>
          <w:sz w:val="20"/>
          <w:szCs w:val="20"/>
          <w:color w:val="auto"/>
        </w:rPr>
      </w:pPr>
    </w:p>
    <w:p>
      <w:pPr>
        <w:ind w:left="420" w:right="33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ectPr>
          <w:pgSz w:w="11900" w:h="16838" w:orient="portrait"/>
          <w:cols w:equalWidth="0" w:num="1">
            <w:col w:w="10219"/>
          </w:cols>
          <w:pgMar w:left="240" w:top="136" w:right="1440" w:bottom="0" w:gutter="0" w:footer="0" w:header="0"/>
        </w:sectPr>
      </w:pPr>
    </w:p>
    <w:bookmarkStart w:id="2" w:name="page3"/>
    <w:bookmarkEnd w:id="2"/>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spacing w:after="0" w:line="5"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 aggregate amount reported on this page is also included in the aggregate amount reported by T. Rowe Price Associates, Inc. on page 2 of this Schedule 13G.</w:t>
      </w:r>
    </w:p>
    <w:p>
      <w:pPr>
        <w:sectPr>
          <w:pgSz w:w="11900" w:h="16838" w:orient="portrait"/>
          <w:cols w:equalWidth="0" w:num="1">
            <w:col w:w="10219"/>
          </w:cols>
          <w:pgMar w:left="240" w:top="13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1040" w:val="left"/>
          <w:tab w:leader="none" w:pos="1460" w:val="left"/>
        </w:tabs>
        <w:rPr>
          <w:sz w:val="20"/>
          <w:szCs w:val="20"/>
          <w:color w:val="auto"/>
        </w:rPr>
      </w:pPr>
      <w:r>
        <w:rPr>
          <w:rFonts w:ascii="Courier New" w:cs="Courier New" w:eastAsia="Courier New" w:hAnsi="Courier New"/>
          <w:sz w:val="18"/>
          <w:szCs w:val="18"/>
          <w:color w:val="auto"/>
        </w:rPr>
        <w:t>PAGE</w:t>
        <w:tab/>
        <w:t>4</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11270 West Park Place, Milwaukee, Wisconsin 53223-0972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900" w:hanging="733"/>
        <w:spacing w:after="0"/>
        <w:tabs>
          <w:tab w:leader="none" w:pos="19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900" w:hanging="733"/>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Stock Fund, Inc.</w:t>
      </w:r>
    </w:p>
    <w:p>
      <w:pPr>
        <w:spacing w:after="0" w:line="207" w:lineRule="exact"/>
        <w:rPr>
          <w:sz w:val="20"/>
          <w:szCs w:val="20"/>
          <w:color w:val="auto"/>
        </w:rPr>
      </w:pPr>
    </w:p>
    <w:p>
      <w:pPr>
        <w:jc w:val="both"/>
        <w:ind w:left="1160" w:right="3259" w:hanging="941"/>
        <w:spacing w:after="0" w:line="279" w:lineRule="auto"/>
        <w:tabs>
          <w:tab w:leader="none" w:pos="11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900" w:hanging="733"/>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900" w:hanging="733"/>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831865209</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160" w:right="3579" w:hanging="941"/>
        <w:spacing w:after="0" w:line="235"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11" w:lineRule="exact"/>
        <w:rPr>
          <w:sz w:val="20"/>
          <w:szCs w:val="20"/>
          <w:color w:val="auto"/>
        </w:rPr>
      </w:pPr>
    </w:p>
    <w:p>
      <w:pPr>
        <w:ind w:left="1160" w:right="38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_____   This statement</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is being</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to report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fact that, 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of the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this</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 the reporting person(s) has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(have)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ceased to be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03"/>
        </w:trPr>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percent of the class of</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280" w:right="3359" w:hanging="429"/>
        <w:spacing w:after="0" w:line="23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280" w:right="3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280"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280" w:right="3359" w:hanging="429"/>
        <w:spacing w:after="0" w:line="23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860" w:right="335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360" w:val="left"/>
        </w:tabs>
        <w:rPr>
          <w:sz w:val="20"/>
          <w:szCs w:val="20"/>
          <w:color w:val="auto"/>
        </w:rPr>
      </w:pPr>
      <w:r>
        <w:rPr>
          <w:rFonts w:ascii="Courier New" w:cs="Courier New" w:eastAsia="Courier New" w:hAnsi="Courier New"/>
          <w:sz w:val="18"/>
          <w:szCs w:val="18"/>
          <w:color w:val="auto"/>
        </w:rPr>
        <w:t>PAGE</w:t>
        <w:tab/>
        <w:t>6</w:t>
        <w:tab/>
        <w:t>OF</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8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860" w:right="33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February 12, 1999</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Dated: February 12, 1999</w:t>
            </w:r>
          </w:p>
        </w:tc>
        <w:tc>
          <w:tcPr>
            <w:tcW w:w="580" w:type="dxa"/>
            <w:vAlign w:val="bottom"/>
          </w:tcPr>
          <w:p>
            <w:pPr>
              <w:spacing w:after="0"/>
              <w:rPr>
                <w:sz w:val="17"/>
                <w:szCs w:val="17"/>
                <w:color w:val="auto"/>
              </w:rPr>
            </w:pPr>
          </w:p>
        </w:tc>
      </w:tr>
      <w:tr>
        <w:trPr>
          <w:trHeight w:val="608"/>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T. ROWE PRICE SMALL-CAP</w:t>
            </w: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 ROWE PRICE ASSOCIATES, INC.</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STOCK FUND,</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10"/>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By: /s/ Carmen</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F. Deyesu</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By: /s/ Henry H. Hopkins</w:t>
            </w:r>
          </w:p>
        </w:tc>
        <w:tc>
          <w:tcPr>
            <w:tcW w:w="580" w:type="dxa"/>
            <w:vAlign w:val="bottom"/>
          </w:tcPr>
          <w:p>
            <w:pPr>
              <w:spacing w:after="0"/>
              <w:rPr>
                <w:sz w:val="24"/>
                <w:szCs w:val="24"/>
                <w:color w:val="auto"/>
              </w:rPr>
            </w:pPr>
          </w:p>
        </w:tc>
      </w:tr>
      <w:tr>
        <w:trPr>
          <w:trHeight w:val="203"/>
        </w:trPr>
        <w:tc>
          <w:tcPr>
            <w:tcW w:w="32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Carmen F. Deyesu,</w:t>
            </w:r>
          </w:p>
        </w:tc>
        <w:tc>
          <w:tcPr>
            <w:tcW w:w="3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Henry H. Hopkins,</w:t>
            </w:r>
          </w:p>
        </w:tc>
        <w:tc>
          <w:tcPr>
            <w:tcW w:w="580" w:type="dxa"/>
            <w:vAlign w:val="bottom"/>
          </w:tcPr>
          <w:p>
            <w:pPr>
              <w:spacing w:after="0"/>
              <w:rPr>
                <w:sz w:val="17"/>
                <w:szCs w:val="17"/>
                <w:color w:val="auto"/>
              </w:rPr>
            </w:pPr>
          </w:p>
        </w:tc>
      </w:tr>
      <w:tr>
        <w:trPr>
          <w:trHeight w:val="203"/>
        </w:trPr>
        <w:tc>
          <w:tcPr>
            <w:tcW w:w="1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Treasurer</w:t>
            </w:r>
          </w:p>
        </w:tc>
        <w:tc>
          <w:tcPr>
            <w:tcW w:w="1680" w:type="dxa"/>
            <w:vAlign w:val="bottom"/>
          </w:tcPr>
          <w:p>
            <w:pPr>
              <w:spacing w:after="0"/>
              <w:rPr>
                <w:sz w:val="17"/>
                <w:szCs w:val="17"/>
                <w:color w:val="auto"/>
              </w:rPr>
            </w:pPr>
          </w:p>
        </w:tc>
        <w:tc>
          <w:tcPr>
            <w:tcW w:w="3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Managing Director</w:t>
            </w:r>
          </w:p>
        </w:tc>
        <w:tc>
          <w:tcPr>
            <w:tcW w:w="58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Note: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This</w:t>
            </w:r>
          </w:p>
        </w:tc>
        <w:tc>
          <w:tcPr>
            <w:tcW w:w="4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Schedule 13G, including all exhibits, must be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filed</w:t>
            </w:r>
          </w:p>
        </w:tc>
      </w:tr>
      <w:tr>
        <w:trPr>
          <w:trHeight w:val="203"/>
        </w:trPr>
        <w:tc>
          <w:tcPr>
            <w:tcW w:w="7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w:t>
            </w:r>
          </w:p>
        </w:tc>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the Securities and Exchange Commission, and a</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copy</w:t>
            </w:r>
          </w:p>
        </w:tc>
      </w:tr>
      <w:tr>
        <w:trPr>
          <w:trHeight w:val="203"/>
        </w:trPr>
        <w:tc>
          <w:tcPr>
            <w:tcW w:w="740" w:type="dxa"/>
            <w:vAlign w:val="bottom"/>
          </w:tcPr>
          <w:p>
            <w:pPr>
              <w:spacing w:after="0"/>
              <w:rPr>
                <w:sz w:val="17"/>
                <w:szCs w:val="17"/>
                <w:color w:val="auto"/>
              </w:rPr>
            </w:pPr>
          </w:p>
        </w:tc>
        <w:tc>
          <w:tcPr>
            <w:tcW w:w="5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hereof must be sent to the issuer by registered or</w:t>
            </w:r>
          </w:p>
        </w:tc>
        <w:tc>
          <w:tcPr>
            <w:tcW w:w="580" w:type="dxa"/>
            <w:vAlign w:val="bottom"/>
          </w:tcPr>
          <w:p>
            <w:pPr>
              <w:spacing w:after="0"/>
              <w:rPr>
                <w:sz w:val="17"/>
                <w:szCs w:val="17"/>
                <w:color w:val="auto"/>
              </w:rPr>
            </w:pPr>
          </w:p>
        </w:tc>
      </w:tr>
    </w:tbl>
    <w:p>
      <w:pPr>
        <w:spacing w:after="0" w:line="4" w:lineRule="exact"/>
        <w:rPr>
          <w:sz w:val="20"/>
          <w:szCs w:val="20"/>
          <w:color w:val="auto"/>
        </w:rPr>
      </w:pPr>
    </w:p>
    <w:p>
      <w:pPr>
        <w:jc w:val="both"/>
        <w:ind w:left="1060" w:right="3159"/>
        <w:spacing w:after="0" w:line="236" w:lineRule="auto"/>
        <w:rPr>
          <w:sz w:val="20"/>
          <w:szCs w:val="20"/>
          <w:color w:val="auto"/>
        </w:rPr>
      </w:pPr>
      <w:r>
        <w:rPr>
          <w:rFonts w:ascii="Courier New" w:cs="Courier New" w:eastAsia="Courier New" w:hAnsi="Courier New"/>
          <w:sz w:val="18"/>
          <w:szCs w:val="18"/>
          <w:color w:val="auto"/>
        </w:rPr>
        <w:t>certified mail not later than February 14th following the calendar year covered by the statement or within the time specified in Rule 13d-1(b)(2), if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12/31/1998</w:t>
      </w:r>
    </w:p>
    <w:p>
      <w:pPr>
        <w:sectPr>
          <w:pgSz w:w="11900" w:h="16838" w:orient="portrait"/>
          <w:cols w:equalWidth="0" w:num="1">
            <w:col w:w="10219"/>
          </w:cols>
          <w:pgMar w:left="240" w:top="514" w:right="1440" w:bottom="1440" w:gutter="0" w:footer="0" w:header="0"/>
        </w:sectPr>
      </w:pPr>
    </w:p>
    <w:bookmarkStart w:id="6" w:name="page7"/>
    <w:bookmarkEnd w:id="6"/>
    <w:p>
      <w:pPr>
        <w:ind w:left="56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Stock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1"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1999</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1999</w:t>
      </w:r>
    </w:p>
    <w:p>
      <w:pPr>
        <w:spacing w:after="0" w:line="200" w:lineRule="exact"/>
        <w:rPr>
          <w:sz w:val="20"/>
          <w:szCs w:val="20"/>
          <w:color w:val="auto"/>
        </w:rPr>
      </w:pPr>
    </w:p>
    <w:p>
      <w:pPr>
        <w:sectPr>
          <w:pgSz w:w="11900" w:h="16838" w:orient="portrait"/>
          <w:cols w:equalWidth="0" w:num="4">
            <w:col w:w="640" w:space="220"/>
            <w:col w:w="2220" w:space="720"/>
            <w:col w:w="640" w:space="200"/>
            <w:col w:w="5579"/>
          </w:cols>
          <w:pgMar w:left="240" w:top="514"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STOCK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80" w:space="720"/>
            <w:col w:w="6419"/>
          </w:cols>
          <w:pgMar w:left="240" w:top="514"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20" w:right="54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By:</w:t>
        <w:tab/>
        <w:t>/s/ Carmen F. Deyesu Carmen F. Deyesu,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2">
        <w:col w:w="3080" w:space="720"/>
        <w:col w:w="64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4"/>
      <w:numFmt w:val="bullet"/>
      <w:start w:val="1"/>
    </w:lvl>
  </w:abstractNum>
  <w:abstractNum w:abstractNumId="2">
    <w:nsid w:val="5BD062C2"/>
    <w:multiLevelType w:val="hybridMultilevel"/>
    <w:lvl w:ilvl="0">
      <w:lvlJc w:val="left"/>
      <w:lvlText w:val="9"/>
      <w:numFmt w:val="bullet"/>
      <w:start w:val="1"/>
    </w:lvl>
  </w:abstractNum>
  <w:abstractNum w:abstractNumId="3">
    <w:nsid w:val="12200854"/>
    <w:multiLevelType w:val="hybridMultilevel"/>
    <w:lvl w:ilvl="0">
      <w:lvlJc w:val="left"/>
      <w:lvlText w:val="%1"/>
      <w:numFmt w:val="decimal"/>
      <w:start w:val="10"/>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9"/>
      <w:numFmt w:val="bullet"/>
      <w:start w:val="1"/>
    </w:lvl>
  </w:abstractNum>
  <w:abstractNum w:abstractNumId="7">
    <w:nsid w:val="1190CDE7"/>
    <w:multiLevelType w:val="hybridMultilevel"/>
    <w:lvl w:ilvl="0">
      <w:lvlJc w:val="left"/>
      <w:lvlText w:val="%1"/>
      <w:numFmt w:val="decimal"/>
      <w:start w:val="10"/>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X"/>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X"/>
      <w:numFmt w:val="bullet"/>
      <w:start w:val="1"/>
    </w:lvl>
  </w:abstractNum>
  <w:abstractNum w:abstractNumId="13">
    <w:nsid w:val="7FDCC233"/>
    <w:multiLevelType w:val="hybridMultilevel"/>
    <w:lvl w:ilvl="0">
      <w:lvlJc w:val="left"/>
      <w:lvlText w:val="X"/>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2019-12-13T06:58:00Z</dcterms:created>
  <dcterms:modified xsi:type="dcterms:W3CDTF">2019-12-13T06:58:00Z</dcterms:modified>
</cp:coreProperties>
</file>